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5FFF0" w14:textId="77777777" w:rsidR="000A6E1A" w:rsidRPr="001743B3" w:rsidRDefault="001743B3">
      <w:pPr>
        <w:spacing w:after="0"/>
        <w:jc w:val="center"/>
        <w:rPr>
          <w:lang w:val="el-GR"/>
        </w:rPr>
      </w:pPr>
      <w:bookmarkStart w:id="0" w:name="_GoBack"/>
      <w:bookmarkEnd w:id="0"/>
      <w:r w:rsidRPr="001743B3">
        <w:rPr>
          <w:b/>
          <w:color w:val="000000"/>
          <w:sz w:val="27"/>
          <w:lang w:val="el-GR"/>
        </w:rPr>
        <w:t>Άρθρο 30 ΝΟΜΟΣ 4735/2020</w:t>
      </w:r>
    </w:p>
    <w:p w14:paraId="0AC88B1C" w14:textId="77777777" w:rsidR="000A6E1A" w:rsidRPr="001743B3" w:rsidRDefault="001743B3">
      <w:pPr>
        <w:spacing w:after="300"/>
        <w:jc w:val="center"/>
        <w:rPr>
          <w:lang w:val="el-GR"/>
        </w:rPr>
      </w:pPr>
      <w:r w:rsidRPr="001743B3">
        <w:rPr>
          <w:color w:val="000000"/>
          <w:sz w:val="27"/>
          <w:lang w:val="el-GR"/>
        </w:rPr>
        <w:t>Βλάβη υγείας υπαλλήλου κατά την άσκηση των καθηκόντων του Τροποποίηση του άρθρου 57 του Κώδικα Δημόσιων Πολιτικών και Διοικητικών Υπαλλήλων και Υπαλλήλων Ν.Π.Δ.Δ. (ν. 3528/2007)</w:t>
      </w:r>
    </w:p>
    <w:p w14:paraId="4A8D5A75" w14:textId="77777777" w:rsidR="000A6E1A" w:rsidRPr="001743B3" w:rsidRDefault="001743B3">
      <w:pPr>
        <w:spacing w:after="300"/>
        <w:rPr>
          <w:lang w:val="el-GR"/>
        </w:rPr>
      </w:pPr>
      <w:r w:rsidRPr="001743B3">
        <w:rPr>
          <w:color w:val="000000"/>
          <w:sz w:val="27"/>
          <w:lang w:val="el-GR"/>
        </w:rPr>
        <w:t xml:space="preserve">Στο άρθρο 57 του Κώδικα Δημόσιων Πολιτικών και </w:t>
      </w:r>
      <w:r w:rsidRPr="001743B3">
        <w:rPr>
          <w:color w:val="000000"/>
          <w:sz w:val="27"/>
          <w:lang w:val="el-GR"/>
        </w:rPr>
        <w:t>Διοικητικών Υπαλλήλων και Υπαλλήλων Ν.Π.Δ.Δ. (ν.</w:t>
      </w:r>
      <w:r>
        <w:rPr>
          <w:color w:val="000000"/>
          <w:sz w:val="27"/>
        </w:rPr>
        <w:t> </w:t>
      </w:r>
      <w:r w:rsidRPr="001743B3">
        <w:rPr>
          <w:color w:val="000000"/>
          <w:sz w:val="27"/>
          <w:lang w:val="el-GR"/>
        </w:rPr>
        <w:t>3528/2007), προστίθενται παρ. 5 και 6 ως εξής:</w:t>
      </w:r>
    </w:p>
    <w:p w14:paraId="2BD41791" w14:textId="77777777" w:rsidR="000A6E1A" w:rsidRPr="001743B3" w:rsidRDefault="001743B3">
      <w:pPr>
        <w:spacing w:after="300"/>
        <w:rPr>
          <w:lang w:val="el-GR"/>
        </w:rPr>
      </w:pPr>
      <w:r w:rsidRPr="001743B3">
        <w:rPr>
          <w:color w:val="000000"/>
          <w:sz w:val="27"/>
          <w:lang w:val="el-GR"/>
        </w:rPr>
        <w:t>«5. α) Σε περίπτωση που υπάλληλος υποστεί βλάβη υγείας, λόγω επίθεσης σε βάρος του κατά τη διάρκεια και εξαιτίας της εκτέλεσης των υπηρεσιακών του καθηκόντων, μ</w:t>
      </w:r>
      <w:r w:rsidRPr="001743B3">
        <w:rPr>
          <w:color w:val="000000"/>
          <w:sz w:val="27"/>
          <w:lang w:val="el-GR"/>
        </w:rPr>
        <w:t>ε αιτιολογημένη απόφαση του αρμοδίου οργάνου του οικείου Υπουργείου ή του μονοπρόσωπου οργάνου διοίκησης ή του επικεφαλής της Αρχής, αναλαμβάνεται η κάλυψη των πάσης φύσεως δαπανών νοσηλείας και αποθεραπείας του υπαλλήλου από τον φορέα στον οποίον υπηρετεί</w:t>
      </w:r>
      <w:r w:rsidRPr="001743B3">
        <w:rPr>
          <w:color w:val="000000"/>
          <w:sz w:val="27"/>
          <w:lang w:val="el-GR"/>
        </w:rPr>
        <w:t>, κατά το ποσό που οι συγκεκριμένες δαπάνες δεν καλύπτονται από τον κύριο φορέα ασφάλισης ή και από τον ιδιωτικό ασφαλιστικό φορέα με ατομικό ή ομαδικό ασφαλιστήριο.</w:t>
      </w:r>
    </w:p>
    <w:p w14:paraId="0298E015" w14:textId="77777777" w:rsidR="000A6E1A" w:rsidRPr="001743B3" w:rsidRDefault="001743B3">
      <w:pPr>
        <w:spacing w:after="300"/>
        <w:rPr>
          <w:lang w:val="el-GR"/>
        </w:rPr>
      </w:pPr>
      <w:r w:rsidRPr="001743B3">
        <w:rPr>
          <w:color w:val="000000"/>
          <w:sz w:val="27"/>
          <w:lang w:val="el-GR"/>
        </w:rPr>
        <w:t>β) Ειδικά στην περίπτωση δοκίμου υπαλλήλου που εμπίπτει στην περ. α), ο οποίος δεν δικαιού</w:t>
      </w:r>
      <w:r w:rsidRPr="001743B3">
        <w:rPr>
          <w:color w:val="000000"/>
          <w:sz w:val="27"/>
          <w:lang w:val="el-GR"/>
        </w:rPr>
        <w:t>ται αναρρωτικής άδειας ή υπαλλήλου που έχει εξαντλήσει τη δικαιούμενη αναρρωτική άδεια, η απουσία για τον λόγο της περ. α) αποτελεί δικαιολογημένη αναρρωτική άδεια που αποτελεί χρόνο πραγματικής δημόσιας υπηρεσίας. Η ως άνω αναρρωτική άδεια χορηγείται με π</w:t>
      </w:r>
      <w:r w:rsidRPr="001743B3">
        <w:rPr>
          <w:color w:val="000000"/>
          <w:sz w:val="27"/>
          <w:lang w:val="el-GR"/>
        </w:rPr>
        <w:t>λήρεις αποδοχές για όλο το χρονικό διάστημα απουσίας του υπαλλήλου μέχρι τη συμπλήρωση του απαιτούμενου χρονικού διαστήματος για τη θεμελίωση δικαιώματος αναρρωτικής άδειας, οπότε και εφαρμόζονται οι πάγιες διατάξεις του παρόντος.</w:t>
      </w:r>
    </w:p>
    <w:p w14:paraId="3DD94744" w14:textId="4948A201" w:rsidR="000A6E1A" w:rsidRPr="001743B3" w:rsidRDefault="001743B3">
      <w:pPr>
        <w:spacing w:after="300"/>
        <w:rPr>
          <w:color w:val="000000"/>
          <w:sz w:val="27"/>
          <w:lang w:val="el-GR"/>
        </w:rPr>
      </w:pPr>
      <w:r w:rsidRPr="001743B3">
        <w:rPr>
          <w:color w:val="000000"/>
          <w:sz w:val="27"/>
          <w:lang w:val="el-GR"/>
        </w:rPr>
        <w:t>6. Με κοινή απόφαση των Υ</w:t>
      </w:r>
      <w:r w:rsidRPr="001743B3">
        <w:rPr>
          <w:color w:val="000000"/>
          <w:sz w:val="27"/>
          <w:lang w:val="el-GR"/>
        </w:rPr>
        <w:t>πουργών Οικονομικών, Υγείας και Εσωτερικών δύναται να εξειδικεύονται οι προϋποθέσεις υπαγωγής των υπαλλήλων στις διατάξεις της παρ. 5α, η διαδικασία κάλυψης των δαπανών και κάθε άλλο ειδικότερο θέμα για την εφαρμογή της παρούσας.».</w:t>
      </w:r>
    </w:p>
    <w:p w14:paraId="60BBB9E4" w14:textId="77777777" w:rsidR="001743B3" w:rsidRPr="001743B3" w:rsidRDefault="001743B3" w:rsidP="001743B3">
      <w:pPr>
        <w:spacing w:after="0"/>
        <w:jc w:val="center"/>
        <w:rPr>
          <w:lang w:val="el-GR"/>
        </w:rPr>
      </w:pPr>
      <w:r w:rsidRPr="001743B3">
        <w:rPr>
          <w:b/>
          <w:color w:val="000000"/>
          <w:sz w:val="27"/>
          <w:lang w:val="el-GR"/>
        </w:rPr>
        <w:t>Άρθρο 31 ΝΟΜΟΣ 4735/2020</w:t>
      </w:r>
    </w:p>
    <w:p w14:paraId="1CD747C2" w14:textId="77777777" w:rsidR="001743B3" w:rsidRPr="001743B3" w:rsidRDefault="001743B3" w:rsidP="001743B3">
      <w:pPr>
        <w:spacing w:after="300"/>
        <w:rPr>
          <w:lang w:val="el-GR"/>
        </w:rPr>
      </w:pPr>
      <w:r w:rsidRPr="001743B3">
        <w:rPr>
          <w:color w:val="000000"/>
          <w:sz w:val="27"/>
          <w:lang w:val="el-GR"/>
        </w:rPr>
        <w:t xml:space="preserve">Οι διατάξεις του άρθρου 142 του ν. 3655/2008 (Α΄ 58) και της παρ. 2 του άρθρου 36 του ν. 3996/2011 (Α΄ 170) εφαρμόζονται και στις υπαλλήλους με σχέση εργασίας ιδιωτικού δικαίου αορίστου χρόνου των Νομικών Προσώπων Ιδιωτικού Δικαίου (Ν.Π.Ι.Δ.), εφόσον ανήκουν στη Γενική Κυβέρνηση, όπως εκάστοτε </w:t>
      </w:r>
      <w:proofErr w:type="spellStart"/>
      <w:r w:rsidRPr="001743B3">
        <w:rPr>
          <w:color w:val="000000"/>
          <w:sz w:val="27"/>
          <w:lang w:val="el-GR"/>
        </w:rPr>
        <w:t>οριοθετείται</w:t>
      </w:r>
      <w:proofErr w:type="spellEnd"/>
      <w:r w:rsidRPr="001743B3">
        <w:rPr>
          <w:color w:val="000000"/>
          <w:sz w:val="27"/>
          <w:lang w:val="el-GR"/>
        </w:rPr>
        <w:t xml:space="preserve"> από την Ελληνική Στατιστική Αρχή στο Μητρώο Φορέων Γενικής </w:t>
      </w:r>
      <w:r w:rsidRPr="001743B3">
        <w:rPr>
          <w:color w:val="000000"/>
          <w:sz w:val="27"/>
          <w:lang w:val="el-GR"/>
        </w:rPr>
        <w:lastRenderedPageBreak/>
        <w:t>Κυβέρνησης. Στις περιπτώσεις των υπαλλήλων του προηγούμενου εδαφίου η ειδική παροχή προστασίας μητρότητας που αποτελεί χρόνο πραγματικής υπηρεσίας για κάθε συνέπεια, χορηγείται υπό τις προϋποθέσεις του άρθρου 142 του ν. 3655/2008 και της παρ. 2 του άρθρου 36 του ν. 3996/2011 και κατά τη διάρκεια αυτής καταβάλλεται από τον φορέα στον οποίον ανήκει οργανικά η υπάλληλος ή από τον φορέα, στον οποίο υπηρετεί και επιβαρύνεται με τη μισθοδοσία της, ποσό ίσο με τον κατώτατο μισθό, όπως κάθε φορά καθορίζεται με βάση την Εθνική Γενική Συλλογική Σύμβαση Εργασίας. Η ειδική παροχή προστασίας μητρότητας των προηγούμενων εδαφίων χορηγείται εφόσον για την υπάλληλο δεν ισχύουν τυχόν ευνοϊκότερες ρυθμίσεις για τον ίδιο λόγο.</w:t>
      </w:r>
    </w:p>
    <w:p w14:paraId="09E88E7C" w14:textId="77777777" w:rsidR="001743B3" w:rsidRPr="001743B3" w:rsidRDefault="001743B3" w:rsidP="001743B3">
      <w:pPr>
        <w:spacing w:after="225"/>
        <w:rPr>
          <w:lang w:val="el-GR"/>
        </w:rPr>
      </w:pPr>
      <w:r w:rsidRPr="001743B3">
        <w:rPr>
          <w:color w:val="808080"/>
          <w:sz w:val="24"/>
          <w:lang w:val="el-GR"/>
        </w:rPr>
        <w:t>Όπως καταργήθηκε με το Άρθρο 54 ΝΟΜΟΣ 4808/2021 με ισχύ την 19/06/2021</w:t>
      </w:r>
    </w:p>
    <w:p w14:paraId="1316185E" w14:textId="51B18D9D" w:rsidR="001743B3" w:rsidRPr="001743B3" w:rsidRDefault="001743B3">
      <w:pPr>
        <w:spacing w:after="300"/>
        <w:rPr>
          <w:color w:val="000000"/>
          <w:sz w:val="27"/>
          <w:lang w:val="el-GR"/>
        </w:rPr>
      </w:pPr>
    </w:p>
    <w:p w14:paraId="2392941B" w14:textId="77777777" w:rsidR="001743B3" w:rsidRPr="001743B3" w:rsidRDefault="001743B3">
      <w:pPr>
        <w:spacing w:after="300"/>
        <w:rPr>
          <w:lang w:val="el-GR"/>
        </w:rPr>
      </w:pPr>
    </w:p>
    <w:sectPr w:rsidR="001743B3" w:rsidRPr="001743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1A"/>
    <w:rsid w:val="000A6E1A"/>
    <w:rsid w:val="001743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9669"/>
  <w15:docId w15:val="{F8DE8948-16AD-4181-A281-60A8778F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Κεφαλίδα Char"/>
    <w:basedOn w:val="a0"/>
    <w:link w:val="a3"/>
    <w:uiPriority w:val="99"/>
    <w:rsid w:val="00841CD9"/>
  </w:style>
  <w:style w:type="character" w:customStyle="1" w:styleId="1Char">
    <w:name w:val="Επικεφαλίδα 1 Char"/>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841CD9"/>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rsid w:val="00841CD9"/>
    <w:rPr>
      <w:rFonts w:asciiTheme="majorHAnsi" w:eastAsiaTheme="majorEastAsia" w:hAnsiTheme="majorHAnsi" w:cstheme="majorBidi"/>
      <w:b/>
      <w:bCs/>
      <w:i/>
      <w:iCs/>
      <w:color w:val="4472C4"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Char0">
    <w:name w:val="Υπότιτλος Char"/>
    <w:basedOn w:val="a0"/>
    <w:link w:val="a5"/>
    <w:uiPriority w:val="11"/>
    <w:rsid w:val="00841CD9"/>
    <w:rPr>
      <w:rFonts w:asciiTheme="majorHAnsi" w:eastAsiaTheme="majorEastAsia" w:hAnsiTheme="majorHAnsi" w:cstheme="majorBidi"/>
      <w:i/>
      <w:iCs/>
      <w:color w:val="4472C4" w:themeColor="accent1"/>
      <w:spacing w:val="15"/>
      <w:sz w:val="24"/>
      <w:szCs w:val="24"/>
    </w:rPr>
  </w:style>
  <w:style w:type="paragraph" w:styleId="a6">
    <w:name w:val="Title"/>
    <w:basedOn w:val="a"/>
    <w:next w:val="a"/>
    <w:link w:val="Char1"/>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6"/>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7">
    <w:name w:val="Emphasis"/>
    <w:basedOn w:val="a0"/>
    <w:uiPriority w:val="20"/>
    <w:qFormat/>
    <w:rsid w:val="00D1197D"/>
    <w:rPr>
      <w:i/>
      <w:iCs/>
    </w:rPr>
  </w:style>
  <w:style w:type="character" w:styleId="-">
    <w:name w:val="Hyperlink"/>
    <w:basedOn w:val="a0"/>
    <w:uiPriority w:val="99"/>
    <w:unhideWhenUsed/>
    <w:rPr>
      <w:color w:val="0563C1" w:themeColor="hyperlink"/>
      <w:u w:val="single"/>
    </w:rPr>
  </w:style>
  <w:style w:type="table" w:styleId="a8">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49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2484</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Mpoufaki</dc:creator>
  <cp:lastModifiedBy>Mpoufaki</cp:lastModifiedBy>
  <cp:revision>2</cp:revision>
  <dcterms:created xsi:type="dcterms:W3CDTF">2023-05-06T20:49:00Z</dcterms:created>
  <dcterms:modified xsi:type="dcterms:W3CDTF">2023-05-06T20:49:00Z</dcterms:modified>
</cp:coreProperties>
</file>